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7919" w14:textId="77777777" w:rsidR="007246C9" w:rsidRDefault="007246C9" w:rsidP="00315E5F">
      <w:pPr>
        <w:spacing w:after="0" w:line="259" w:lineRule="auto"/>
        <w:ind w:left="10" w:right="153"/>
        <w:jc w:val="center"/>
        <w:rPr>
          <w:b/>
          <w:sz w:val="28"/>
          <w:szCs w:val="28"/>
        </w:rPr>
      </w:pPr>
    </w:p>
    <w:p w14:paraId="3B5E64BF" w14:textId="4971674B"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3F8E3BF1" w:rsidR="0084063A" w:rsidRPr="008B4F0B" w:rsidRDefault="00554DEC" w:rsidP="0084063A">
      <w:pPr>
        <w:spacing w:after="0" w:line="259" w:lineRule="auto"/>
        <w:ind w:left="10" w:right="144"/>
        <w:jc w:val="center"/>
        <w:rPr>
          <w:sz w:val="28"/>
          <w:szCs w:val="28"/>
        </w:rPr>
      </w:pPr>
      <w:r>
        <w:rPr>
          <w:b/>
          <w:sz w:val="28"/>
          <w:szCs w:val="28"/>
        </w:rPr>
        <w:t>SPECIAL</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24932890" w:rsidR="0084063A" w:rsidRPr="008B4F0B" w:rsidRDefault="00D416B6" w:rsidP="00871BEC">
      <w:pPr>
        <w:spacing w:after="0" w:line="259" w:lineRule="auto"/>
        <w:ind w:left="0" w:right="154" w:firstLine="0"/>
        <w:jc w:val="center"/>
        <w:rPr>
          <w:sz w:val="28"/>
          <w:szCs w:val="28"/>
        </w:rPr>
      </w:pPr>
      <w:r>
        <w:rPr>
          <w:b/>
          <w:sz w:val="28"/>
          <w:szCs w:val="28"/>
        </w:rPr>
        <w:t xml:space="preserve">JANUARY </w:t>
      </w:r>
      <w:r w:rsidR="00554DEC">
        <w:rPr>
          <w:b/>
          <w:sz w:val="28"/>
          <w:szCs w:val="28"/>
        </w:rPr>
        <w:t>26</w:t>
      </w:r>
      <w:r>
        <w:rPr>
          <w:b/>
          <w:sz w:val="28"/>
          <w:szCs w:val="28"/>
        </w:rPr>
        <w:t xml:space="preserve">, </w:t>
      </w:r>
      <w:proofErr w:type="gramStart"/>
      <w:r>
        <w:rPr>
          <w:b/>
          <w:sz w:val="28"/>
          <w:szCs w:val="28"/>
        </w:rPr>
        <w:t>202</w:t>
      </w:r>
      <w:r w:rsidR="00F40C8C">
        <w:rPr>
          <w:b/>
          <w:sz w:val="28"/>
          <w:szCs w:val="28"/>
        </w:rPr>
        <w:t>4</w:t>
      </w:r>
      <w:proofErr w:type="gramEnd"/>
      <w:r>
        <w:rPr>
          <w:b/>
          <w:sz w:val="28"/>
          <w:szCs w:val="28"/>
        </w:rPr>
        <w:t xml:space="preserve"> </w:t>
      </w:r>
      <w:r w:rsidR="0084063A" w:rsidRPr="008B4F0B">
        <w:rPr>
          <w:b/>
          <w:sz w:val="28"/>
          <w:szCs w:val="28"/>
        </w:rPr>
        <w:t xml:space="preserve">at </w:t>
      </w:r>
      <w:r w:rsidR="008A3DF4">
        <w:rPr>
          <w:b/>
          <w:sz w:val="28"/>
          <w:szCs w:val="28"/>
        </w:rPr>
        <w:t>3:00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573DD873" w14:textId="77777777" w:rsidR="00B126C6" w:rsidRPr="00554DEC" w:rsidRDefault="00B126C6" w:rsidP="00554DEC">
      <w:pPr>
        <w:ind w:left="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45F5D0A5" w14:textId="77777777" w:rsidR="00554DEC" w:rsidRDefault="00554DEC" w:rsidP="00554DEC">
      <w:pPr>
        <w:pStyle w:val="ListParagraph"/>
        <w:numPr>
          <w:ilvl w:val="1"/>
          <w:numId w:val="7"/>
        </w:numPr>
        <w:rPr>
          <w:sz w:val="24"/>
          <w:szCs w:val="24"/>
        </w:rPr>
      </w:pPr>
      <w:r>
        <w:rPr>
          <w:sz w:val="24"/>
          <w:szCs w:val="24"/>
        </w:rPr>
        <w:t>Consideration of Resolution 2024-01 Adopting a County Commission Districting Plan Based on the 2020 Census</w:t>
      </w:r>
    </w:p>
    <w:p w14:paraId="2AA98F93" w14:textId="07BCC749" w:rsidR="00554DEC" w:rsidRPr="00554DEC" w:rsidRDefault="00554DEC" w:rsidP="00554DEC">
      <w:pPr>
        <w:pStyle w:val="ListParagraph"/>
        <w:numPr>
          <w:ilvl w:val="1"/>
          <w:numId w:val="7"/>
        </w:numPr>
        <w:rPr>
          <w:sz w:val="24"/>
          <w:szCs w:val="24"/>
        </w:rPr>
      </w:pPr>
      <w:r>
        <w:rPr>
          <w:sz w:val="24"/>
          <w:szCs w:val="24"/>
        </w:rPr>
        <w:t>Consideration of Resolution 2024-16 Establishing Precincts and Adjusting Precinct Boundaries</w:t>
      </w:r>
    </w:p>
    <w:p w14:paraId="645ACAFD" w14:textId="77777777" w:rsidR="002213DB" w:rsidRPr="002213DB" w:rsidRDefault="002213DB" w:rsidP="002213DB">
      <w:pPr>
        <w:pStyle w:val="ListParagraph"/>
        <w:spacing w:after="0" w:line="240" w:lineRule="auto"/>
        <w:ind w:left="1440" w:firstLine="0"/>
        <w:rPr>
          <w:sz w:val="28"/>
          <w:szCs w:val="28"/>
        </w:rPr>
      </w:pPr>
    </w:p>
    <w:p w14:paraId="419DB9ED" w14:textId="79C630E9" w:rsidR="009B021F" w:rsidRPr="00554DEC" w:rsidRDefault="0046425F" w:rsidP="00554DEC">
      <w:pPr>
        <w:pStyle w:val="ListParagraph"/>
        <w:numPr>
          <w:ilvl w:val="0"/>
          <w:numId w:val="1"/>
        </w:numPr>
        <w:rPr>
          <w:b/>
          <w:sz w:val="24"/>
          <w:szCs w:val="24"/>
        </w:rPr>
      </w:pPr>
      <w:r w:rsidRPr="0046425F">
        <w:rPr>
          <w:b/>
          <w:sz w:val="24"/>
          <w:szCs w:val="24"/>
        </w:rPr>
        <w:t>ADJOURN</w:t>
      </w: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69286CEF" w14:textId="7035E9BF" w:rsidR="009B021F" w:rsidRPr="00554DEC" w:rsidRDefault="00F61893" w:rsidP="00554DEC">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sectPr w:rsidR="009B021F" w:rsidRPr="00554DEC" w:rsidSect="00D218C2">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9682" w14:textId="77777777" w:rsidR="00D218C2" w:rsidRDefault="00D218C2" w:rsidP="00420E0D">
      <w:pPr>
        <w:spacing w:after="0" w:line="240" w:lineRule="auto"/>
      </w:pPr>
      <w:r>
        <w:separator/>
      </w:r>
    </w:p>
  </w:endnote>
  <w:endnote w:type="continuationSeparator" w:id="0">
    <w:p w14:paraId="08F5507E" w14:textId="77777777" w:rsidR="00D218C2" w:rsidRDefault="00D218C2"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5B30" w14:textId="77777777" w:rsidR="00D218C2" w:rsidRDefault="00D218C2" w:rsidP="00420E0D">
      <w:pPr>
        <w:spacing w:after="0" w:line="240" w:lineRule="auto"/>
      </w:pPr>
      <w:r>
        <w:separator/>
      </w:r>
    </w:p>
  </w:footnote>
  <w:footnote w:type="continuationSeparator" w:id="0">
    <w:p w14:paraId="1844D098" w14:textId="77777777" w:rsidR="00D218C2" w:rsidRDefault="00D218C2"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49AA6A0E"/>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450B3"/>
    <w:rsid w:val="0005124C"/>
    <w:rsid w:val="00051A67"/>
    <w:rsid w:val="00051FBF"/>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C02B6"/>
    <w:rsid w:val="000C45A5"/>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E5C61"/>
    <w:rsid w:val="002F26D9"/>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E1DCF"/>
    <w:rsid w:val="003E1E54"/>
    <w:rsid w:val="004041C8"/>
    <w:rsid w:val="00407AB3"/>
    <w:rsid w:val="00415F2D"/>
    <w:rsid w:val="00420E0D"/>
    <w:rsid w:val="0042132B"/>
    <w:rsid w:val="00430A2D"/>
    <w:rsid w:val="00445861"/>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F08C1"/>
    <w:rsid w:val="0050373C"/>
    <w:rsid w:val="00527FF0"/>
    <w:rsid w:val="00533EF0"/>
    <w:rsid w:val="00553AE8"/>
    <w:rsid w:val="00554DEC"/>
    <w:rsid w:val="00556254"/>
    <w:rsid w:val="005640EE"/>
    <w:rsid w:val="00564D96"/>
    <w:rsid w:val="005800BB"/>
    <w:rsid w:val="00586D01"/>
    <w:rsid w:val="00590348"/>
    <w:rsid w:val="00593FD3"/>
    <w:rsid w:val="005A024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539BD"/>
    <w:rsid w:val="00663575"/>
    <w:rsid w:val="00673D67"/>
    <w:rsid w:val="00690BF6"/>
    <w:rsid w:val="00693C36"/>
    <w:rsid w:val="00695CC6"/>
    <w:rsid w:val="006A1C56"/>
    <w:rsid w:val="006B34D5"/>
    <w:rsid w:val="006C6898"/>
    <w:rsid w:val="006E1443"/>
    <w:rsid w:val="006E2B8F"/>
    <w:rsid w:val="006E5720"/>
    <w:rsid w:val="006F0F3B"/>
    <w:rsid w:val="0070358F"/>
    <w:rsid w:val="00705077"/>
    <w:rsid w:val="00707612"/>
    <w:rsid w:val="007135F1"/>
    <w:rsid w:val="00716CCA"/>
    <w:rsid w:val="007246C9"/>
    <w:rsid w:val="00735255"/>
    <w:rsid w:val="00736483"/>
    <w:rsid w:val="0076310F"/>
    <w:rsid w:val="00783DBC"/>
    <w:rsid w:val="00783EF3"/>
    <w:rsid w:val="007A10F1"/>
    <w:rsid w:val="007B1BE5"/>
    <w:rsid w:val="007B33A4"/>
    <w:rsid w:val="007D5938"/>
    <w:rsid w:val="007D68AA"/>
    <w:rsid w:val="007E201E"/>
    <w:rsid w:val="007E774F"/>
    <w:rsid w:val="00821133"/>
    <w:rsid w:val="008218B2"/>
    <w:rsid w:val="00821D9C"/>
    <w:rsid w:val="008223CB"/>
    <w:rsid w:val="008404BB"/>
    <w:rsid w:val="0084063A"/>
    <w:rsid w:val="0084080F"/>
    <w:rsid w:val="008467D7"/>
    <w:rsid w:val="0085142A"/>
    <w:rsid w:val="00855A2F"/>
    <w:rsid w:val="00871BEC"/>
    <w:rsid w:val="00874798"/>
    <w:rsid w:val="00881CFB"/>
    <w:rsid w:val="0089137B"/>
    <w:rsid w:val="008913F0"/>
    <w:rsid w:val="008A0BB8"/>
    <w:rsid w:val="008A3DF4"/>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4A37"/>
    <w:rsid w:val="00A20B66"/>
    <w:rsid w:val="00A27A43"/>
    <w:rsid w:val="00A34D74"/>
    <w:rsid w:val="00A350D8"/>
    <w:rsid w:val="00A4087E"/>
    <w:rsid w:val="00A55245"/>
    <w:rsid w:val="00A55455"/>
    <w:rsid w:val="00A65885"/>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069A4"/>
    <w:rsid w:val="00C15564"/>
    <w:rsid w:val="00C20E1B"/>
    <w:rsid w:val="00C218A5"/>
    <w:rsid w:val="00C26751"/>
    <w:rsid w:val="00C35BFC"/>
    <w:rsid w:val="00C40CB7"/>
    <w:rsid w:val="00C4280D"/>
    <w:rsid w:val="00C46333"/>
    <w:rsid w:val="00C46F62"/>
    <w:rsid w:val="00C511B0"/>
    <w:rsid w:val="00C56163"/>
    <w:rsid w:val="00C8410C"/>
    <w:rsid w:val="00C85933"/>
    <w:rsid w:val="00C86915"/>
    <w:rsid w:val="00C96C7C"/>
    <w:rsid w:val="00C97B57"/>
    <w:rsid w:val="00CD4CE4"/>
    <w:rsid w:val="00CD5914"/>
    <w:rsid w:val="00CE6262"/>
    <w:rsid w:val="00CE6E9F"/>
    <w:rsid w:val="00CF095E"/>
    <w:rsid w:val="00D0012D"/>
    <w:rsid w:val="00D00AC8"/>
    <w:rsid w:val="00D022A9"/>
    <w:rsid w:val="00D03DDC"/>
    <w:rsid w:val="00D07F01"/>
    <w:rsid w:val="00D111C8"/>
    <w:rsid w:val="00D14D83"/>
    <w:rsid w:val="00D16A5C"/>
    <w:rsid w:val="00D20A64"/>
    <w:rsid w:val="00D218C2"/>
    <w:rsid w:val="00D21D68"/>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B6DFB"/>
    <w:rsid w:val="00DC5A46"/>
    <w:rsid w:val="00DD654F"/>
    <w:rsid w:val="00DE40E1"/>
    <w:rsid w:val="00DE5289"/>
    <w:rsid w:val="00DF078D"/>
    <w:rsid w:val="00DF3F05"/>
    <w:rsid w:val="00DF5618"/>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0C8C"/>
    <w:rsid w:val="00F41AEC"/>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2024-01-23T14:51:00Z</cp:lastPrinted>
  <dcterms:created xsi:type="dcterms:W3CDTF">2024-01-23T14:52:00Z</dcterms:created>
  <dcterms:modified xsi:type="dcterms:W3CDTF">2024-01-23T14:52:00Z</dcterms:modified>
</cp:coreProperties>
</file>